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Žižkova 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CF3F3E">
        <w:t xml:space="preserve"> </w:t>
      </w:r>
      <w:r w:rsidR="002B436A">
        <w:t>Jiří Kužel</w:t>
      </w:r>
    </w:p>
    <w:p w:rsidR="002B436A" w:rsidRDefault="00883756">
      <w:pPr>
        <w:pStyle w:val="Normlnweb"/>
        <w:spacing w:after="0"/>
      </w:pPr>
      <w:r>
        <w:rPr>
          <w:b/>
          <w:bCs/>
        </w:rPr>
        <w:t>Název bakalářské práce</w:t>
      </w:r>
      <w:r>
        <w:t>:</w:t>
      </w:r>
      <w:r w:rsidR="00CF3F3E">
        <w:t xml:space="preserve"> </w:t>
      </w:r>
      <w:r w:rsidR="002B436A">
        <w:t xml:space="preserve">Meziobecní spolupráce v rámci MAS Sedlčansko jako faktor </w:t>
      </w:r>
    </w:p>
    <w:p w:rsidR="00883756" w:rsidRDefault="002B436A">
      <w:pPr>
        <w:pStyle w:val="Normlnweb"/>
        <w:spacing w:after="0"/>
      </w:pPr>
      <w:r>
        <w:t xml:space="preserve">                                           bezpečného života obyvatel v regionu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Studijní obor</w:t>
      </w:r>
      <w:r w:rsidR="005D6348">
        <w:t xml:space="preserve">: </w:t>
      </w:r>
      <w:r w:rsidR="002B436A">
        <w:t>Bezpečnostně právní činnost ve veřejné správě</w:t>
      </w:r>
    </w:p>
    <w:p w:rsidR="00D43803" w:rsidRDefault="00D43803" w:rsidP="00D43803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 xml:space="preserve">: Ing. Jiří </w:t>
      </w:r>
      <w:proofErr w:type="spellStart"/>
      <w:r>
        <w:t>Alina</w:t>
      </w:r>
      <w:proofErr w:type="spellEnd"/>
      <w:r>
        <w:t>, Ph.D.</w:t>
      </w:r>
    </w:p>
    <w:p w:rsidR="00D43803" w:rsidRDefault="00D43803" w:rsidP="00D43803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Pr="00463BE2">
        <w:t xml:space="preserve"> </w:t>
      </w:r>
      <w:r w:rsidRPr="0071764E">
        <w:t>Jihočeská univerzita v Českých Budějovicích, Ekonomická fakulta</w:t>
      </w:r>
      <w:r>
        <w:t>, odborný asistent</w:t>
      </w:r>
    </w:p>
    <w:p w:rsidR="00883756" w:rsidRDefault="00883756">
      <w:pPr>
        <w:pStyle w:val="Normlnweb"/>
        <w:spacing w:before="119" w:beforeAutospacing="0" w:after="62"/>
      </w:pPr>
    </w:p>
    <w:p w:rsidR="00883756" w:rsidRDefault="00883756">
      <w:pPr>
        <w:pStyle w:val="Normlnweb"/>
        <w:spacing w:before="119" w:beforeAutospacing="0"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1123"/>
        <w:gridCol w:w="441"/>
        <w:gridCol w:w="516"/>
        <w:gridCol w:w="434"/>
        <w:gridCol w:w="516"/>
        <w:gridCol w:w="426"/>
        <w:gridCol w:w="419"/>
      </w:tblGrid>
      <w:tr w:rsidR="00D7389C" w:rsidRPr="00111754" w:rsidTr="00111754">
        <w:trPr>
          <w:jc w:val="center"/>
        </w:trPr>
        <w:tc>
          <w:tcPr>
            <w:tcW w:w="4539" w:type="dxa"/>
            <w:vMerge w:val="restart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b/>
              </w:rPr>
            </w:pPr>
            <w:r w:rsidRPr="00111754">
              <w:rPr>
                <w:b/>
              </w:rPr>
              <w:t>Kritérium hodnocení</w:t>
            </w:r>
          </w:p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3875" w:type="dxa"/>
            <w:gridSpan w:val="7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111754">
              <w:rPr>
                <w:b/>
              </w:rPr>
              <w:t>Stupeň hodnocení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</w:p>
        </w:tc>
        <w:tc>
          <w:tcPr>
            <w:tcW w:w="1123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stupeň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ED3CB9"/>
        </w:tc>
        <w:tc>
          <w:tcPr>
            <w:tcW w:w="1123" w:type="dxa"/>
            <w:shd w:val="clear" w:color="auto" w:fill="auto"/>
          </w:tcPr>
          <w:p w:rsidR="00D7389C" w:rsidRPr="00BE5582" w:rsidRDefault="00D7389C" w:rsidP="00BE5582">
            <w:r>
              <w:t>číselné vyjádření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aktuálnost a náročnost práce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7E1395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formulace cílů a úroveň jejich naplnění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7E1395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vhodnost členění práce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7E1395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teoretická úroveň zpracování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7E1395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BE5582" w:rsidRDefault="00D7389C" w:rsidP="005B45C5">
            <w:r w:rsidRPr="00BE5582">
              <w:t>metodická úroveň zpracování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7E1395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reprezentativnost a rozsah použité literatury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7E1395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úroveň práce s literaturou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7E1395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 xml:space="preserve">dodržování bibliografických norem 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7E1395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BE5582" w:rsidRDefault="00D7389C" w:rsidP="005B45C5">
            <w:r w:rsidRPr="00BE5582">
              <w:t xml:space="preserve">úroveň </w:t>
            </w:r>
            <w:r>
              <w:t>formálního zpracování (estetická, grafická a jazyková)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7E1395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vazba výsledků práce na její obsah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7E1395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vlastní postoje a hodnocení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E20928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89C" w:rsidRDefault="00D7389C" w:rsidP="005B45C5">
            <w:r>
              <w:t>uplatnění práce v praxi / výuce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7E1395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389C" w:rsidRPr="00111754" w:rsidRDefault="00D7389C" w:rsidP="005B45C5">
            <w:pPr>
              <w:rPr>
                <w:b/>
              </w:rPr>
            </w:pPr>
            <w:r w:rsidRPr="00111754">
              <w:rPr>
                <w:b/>
              </w:rPr>
              <w:t>Celkové hodnocení bakalářské práce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7E1395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314C6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5B45C5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5C5" w:rsidRPr="00111754" w:rsidRDefault="005B45C5" w:rsidP="00111754">
            <w:pPr>
              <w:rPr>
                <w:b/>
              </w:rPr>
            </w:pPr>
            <w:r w:rsidRPr="00111754">
              <w:rPr>
                <w:b/>
              </w:rPr>
              <w:t>Bakalářskou práci doporučuji k obhajobě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111754">
              <w:rPr>
                <w:b/>
              </w:rPr>
              <w:t>ANO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D43803" w:rsidRDefault="005B45C5" w:rsidP="00111754">
            <w:pPr>
              <w:pStyle w:val="Normlnweb"/>
              <w:spacing w:before="119" w:beforeAutospacing="0" w:after="62"/>
              <w:jc w:val="center"/>
              <w:rPr>
                <w:strike/>
                <w:sz w:val="20"/>
                <w:szCs w:val="20"/>
              </w:rPr>
            </w:pPr>
            <w:r w:rsidRPr="00D43803">
              <w:rPr>
                <w:b/>
                <w:strike/>
              </w:rPr>
              <w:t>NE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</w:tbl>
    <w:p w:rsidR="00883756" w:rsidRDefault="00EF2B4B" w:rsidP="00016E41">
      <w:pPr>
        <w:pStyle w:val="Normlnweb"/>
        <w:spacing w:after="0"/>
        <w:jc w:val="both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>Stručné verbální h</w:t>
      </w:r>
      <w:bookmarkStart w:id="0" w:name="_GoBack"/>
      <w:bookmarkEnd w:id="0"/>
      <w:r w:rsidR="00883756">
        <w:rPr>
          <w:b/>
          <w:bCs/>
        </w:rPr>
        <w:t xml:space="preserve">odnocení bakalářské práce: </w:t>
      </w:r>
    </w:p>
    <w:p w:rsidR="00E20928" w:rsidRDefault="007E1395" w:rsidP="00016E41">
      <w:pPr>
        <w:pStyle w:val="Normlnweb"/>
        <w:spacing w:after="0"/>
        <w:jc w:val="both"/>
      </w:pPr>
      <w:r w:rsidRPr="007E1395">
        <w:t xml:space="preserve">Tématem bakalářské práce je analýza meziobecní spolupráce </w:t>
      </w:r>
      <w:r w:rsidR="00E20928">
        <w:t>na úrovni</w:t>
      </w:r>
      <w:r w:rsidRPr="007E1395">
        <w:t xml:space="preserve"> MAS a prostřednictvím metody LEADER za účelem rozvoje regionů</w:t>
      </w:r>
      <w:r w:rsidR="00E40E49">
        <w:t xml:space="preserve"> ČR</w:t>
      </w:r>
      <w:r w:rsidRPr="007E1395">
        <w:t xml:space="preserve">, přičemž autor ve své práci posuzuje efektivitu a funkčnost meziobecní spolupráce ve vybrané MAS Sedlčansko. </w:t>
      </w:r>
      <w:r>
        <w:t xml:space="preserve">Práce využívá především metody popisné, komparativní a analytické a je členěna celkem do 5 </w:t>
      </w:r>
      <w:r w:rsidR="001A3681">
        <w:t>kapitol. V úvodních kapitolách autor definuje základní pojmy</w:t>
      </w:r>
      <w:r w:rsidR="00E40E49">
        <w:t xml:space="preserve"> z oblasti regionálního rozvoje a věnuje se definování obce jako základní jednotky veřejné správy a spolupráci obcí na úrovni mikr</w:t>
      </w:r>
      <w:r w:rsidR="0051773A">
        <w:t>or</w:t>
      </w:r>
      <w:r w:rsidR="00E40E49">
        <w:t>egionů. Největším přínosem práce je pak část analytick</w:t>
      </w:r>
      <w:r w:rsidR="0051773A">
        <w:t>á</w:t>
      </w:r>
      <w:r w:rsidR="00E40E49">
        <w:t xml:space="preserve">, ve které autor </w:t>
      </w:r>
      <w:r w:rsidR="00583634">
        <w:t xml:space="preserve">podrobně charakterizuje MAS Sedlčansko a </w:t>
      </w:r>
      <w:r w:rsidR="000D457D">
        <w:t xml:space="preserve">dále </w:t>
      </w:r>
      <w:r w:rsidR="00583634">
        <w:t xml:space="preserve">analyzuje jeho </w:t>
      </w:r>
      <w:r w:rsidR="000D457D">
        <w:t xml:space="preserve">priority, </w:t>
      </w:r>
      <w:r w:rsidR="00583634">
        <w:t xml:space="preserve">cíle i dosavadní přínosy, kterých MAS Sedlčansko </w:t>
      </w:r>
      <w:r w:rsidR="000D457D">
        <w:t>dosáhla</w:t>
      </w:r>
      <w:r w:rsidR="00583634">
        <w:t xml:space="preserve"> prostřednictvím projektů realizovaných v rámci </w:t>
      </w:r>
      <w:r w:rsidR="000D457D">
        <w:t xml:space="preserve">dostupných </w:t>
      </w:r>
      <w:r w:rsidR="00583634">
        <w:t>dotačních titulů.</w:t>
      </w:r>
      <w:r w:rsidR="001A3681">
        <w:t xml:space="preserve"> </w:t>
      </w:r>
      <w:r w:rsidR="00E20928">
        <w:t xml:space="preserve">Bakalářská práce je zpracována velmi kvalitně, </w:t>
      </w:r>
      <w:r w:rsidR="000D457D">
        <w:t xml:space="preserve">stanovené cíle práce byly naplněny a </w:t>
      </w:r>
      <w:r w:rsidR="00E20928">
        <w:t xml:space="preserve">autor vycházel při jejím zpracování z dostatečného množství relevantních zdrojů. Práci doporučuji k obhajobě a hodnotím stupněm A. </w:t>
      </w:r>
    </w:p>
    <w:p w:rsidR="00883756" w:rsidRDefault="00883756" w:rsidP="00016E41">
      <w:pPr>
        <w:pStyle w:val="Normlnweb"/>
        <w:spacing w:after="0"/>
        <w:jc w:val="both"/>
      </w:pPr>
      <w:r w:rsidRPr="00262C82">
        <w:rPr>
          <w:b/>
          <w:bCs/>
        </w:rPr>
        <w:t>Otázky k obhajobě</w:t>
      </w:r>
      <w:r w:rsidRPr="00262C82">
        <w:t>:</w:t>
      </w:r>
    </w:p>
    <w:p w:rsidR="0075264D" w:rsidRDefault="001A423F" w:rsidP="002B436A">
      <w:pPr>
        <w:pStyle w:val="Normlnweb"/>
        <w:numPr>
          <w:ilvl w:val="0"/>
          <w:numId w:val="1"/>
        </w:numPr>
        <w:spacing w:after="0"/>
        <w:jc w:val="both"/>
        <w:rPr>
          <w:bCs/>
        </w:rPr>
      </w:pPr>
      <w:r w:rsidRPr="001A423F">
        <w:rPr>
          <w:bCs/>
        </w:rPr>
        <w:t xml:space="preserve">Jaké hlavní cíle a priority řešené MAS </w:t>
      </w:r>
      <w:r>
        <w:rPr>
          <w:bCs/>
        </w:rPr>
        <w:t>vyplynou</w:t>
      </w:r>
      <w:r w:rsidRPr="001A423F">
        <w:rPr>
          <w:bCs/>
        </w:rPr>
        <w:t xml:space="preserve"> z rozvojové strategie MAS Sedlčansko pro roky 2014-2020?</w:t>
      </w:r>
    </w:p>
    <w:p w:rsidR="001A423F" w:rsidRDefault="001A423F" w:rsidP="002B436A">
      <w:pPr>
        <w:pStyle w:val="Normlnweb"/>
        <w:numPr>
          <w:ilvl w:val="0"/>
          <w:numId w:val="1"/>
        </w:numPr>
        <w:spacing w:after="0"/>
        <w:jc w:val="both"/>
        <w:rPr>
          <w:bCs/>
        </w:rPr>
      </w:pPr>
      <w:r>
        <w:rPr>
          <w:bCs/>
        </w:rPr>
        <w:t>Jaký je potenciál dalšího rozvoje MAS Sedlčansko z pohledu možných nových členů?</w:t>
      </w:r>
    </w:p>
    <w:p w:rsidR="001A423F" w:rsidRPr="001A423F" w:rsidRDefault="00845E19" w:rsidP="002B436A">
      <w:pPr>
        <w:pStyle w:val="Normlnweb"/>
        <w:numPr>
          <w:ilvl w:val="0"/>
          <w:numId w:val="1"/>
        </w:numPr>
        <w:spacing w:after="0"/>
        <w:jc w:val="both"/>
        <w:rPr>
          <w:bCs/>
        </w:rPr>
      </w:pPr>
      <w:r>
        <w:rPr>
          <w:bCs/>
        </w:rPr>
        <w:t>Porovnejte, jaká je úspěšnost MAS Sedlčansko v čerpání dotací v porovnání s jinými MAS ve Středočeském kraji.</w:t>
      </w:r>
    </w:p>
    <w:p w:rsidR="0075264D" w:rsidRDefault="0075264D">
      <w:pPr>
        <w:pStyle w:val="Normlnweb"/>
        <w:spacing w:after="0"/>
        <w:rPr>
          <w:b/>
          <w:bCs/>
        </w:rPr>
      </w:pP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2B436A">
        <w:t>7</w:t>
      </w:r>
      <w:r w:rsidR="00262C82">
        <w:t>. 5. 2014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p w:rsidR="00883756" w:rsidRDefault="00883756"/>
    <w:sectPr w:rsidR="00883756" w:rsidSect="00A3605C">
      <w:footerReference w:type="default" r:id="rId8"/>
      <w:foot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C70" w:rsidRDefault="00834C70" w:rsidP="00F7522C">
      <w:pPr>
        <w:pStyle w:val="Normlnweb"/>
      </w:pPr>
      <w:r>
        <w:separator/>
      </w:r>
    </w:p>
  </w:endnote>
  <w:endnote w:type="continuationSeparator" w:id="0">
    <w:p w:rsidR="00834C70" w:rsidRDefault="00834C70" w:rsidP="00F7522C">
      <w:pPr>
        <w:pStyle w:val="Normln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D0" w:rsidRPr="00A3605C" w:rsidRDefault="008E68D0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8E68D0" w:rsidRPr="00A3605C" w:rsidRDefault="008E68D0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Slovní vyjádření</w:t>
          </w:r>
        </w:p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VÝBORNÝ (excellent)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VELMI DOBRÝ (very good)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DOBRÝ (good)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USPOKOJIVÝ (satisfactory)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DOSTATEČNÝ (sufficient)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111754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aps/>
              <w:color w:val="999999"/>
              <w:sz w:val="20"/>
              <w:szCs w:val="20"/>
            </w:rPr>
            <w:t>NEÚSPĚŠNÝ (</w:t>
          </w:r>
          <w:r w:rsidRPr="00111754">
            <w:rPr>
              <w:bCs/>
              <w:color w:val="999999"/>
              <w:sz w:val="20"/>
              <w:szCs w:val="20"/>
            </w:rPr>
            <w:t>fail)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8E68D0" w:rsidRPr="00A3605C" w:rsidRDefault="008E68D0" w:rsidP="00EF2B4B">
    <w:pPr>
      <w:rPr>
        <w:color w:val="999999"/>
      </w:rPr>
    </w:pPr>
  </w:p>
  <w:p w:rsidR="008E68D0" w:rsidRDefault="008C6FFC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43803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D0" w:rsidRDefault="008C6FFC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43803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C70" w:rsidRDefault="00834C70" w:rsidP="00F7522C">
      <w:pPr>
        <w:pStyle w:val="Normlnweb"/>
      </w:pPr>
      <w:r>
        <w:separator/>
      </w:r>
    </w:p>
  </w:footnote>
  <w:footnote w:type="continuationSeparator" w:id="0">
    <w:p w:rsidR="00834C70" w:rsidRDefault="00834C70" w:rsidP="00F7522C">
      <w:pPr>
        <w:pStyle w:val="Normln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C683B"/>
    <w:multiLevelType w:val="hybridMultilevel"/>
    <w:tmpl w:val="ABAC9474"/>
    <w:lvl w:ilvl="0" w:tplc="C26E7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CC8"/>
    <w:rsid w:val="00016E41"/>
    <w:rsid w:val="00047B96"/>
    <w:rsid w:val="000755A4"/>
    <w:rsid w:val="000A115F"/>
    <w:rsid w:val="000D238B"/>
    <w:rsid w:val="000D457D"/>
    <w:rsid w:val="00111754"/>
    <w:rsid w:val="001314C6"/>
    <w:rsid w:val="00194188"/>
    <w:rsid w:val="001A3681"/>
    <w:rsid w:val="001A423F"/>
    <w:rsid w:val="00234DEA"/>
    <w:rsid w:val="0024566E"/>
    <w:rsid w:val="00262C82"/>
    <w:rsid w:val="00265124"/>
    <w:rsid w:val="00284870"/>
    <w:rsid w:val="00291880"/>
    <w:rsid w:val="002B436A"/>
    <w:rsid w:val="002C1E71"/>
    <w:rsid w:val="002C6F1F"/>
    <w:rsid w:val="002E1983"/>
    <w:rsid w:val="00323CEC"/>
    <w:rsid w:val="00391721"/>
    <w:rsid w:val="003E10A2"/>
    <w:rsid w:val="00422FC7"/>
    <w:rsid w:val="00460376"/>
    <w:rsid w:val="0046540C"/>
    <w:rsid w:val="00492D7E"/>
    <w:rsid w:val="004F30DD"/>
    <w:rsid w:val="00502F6A"/>
    <w:rsid w:val="0051773A"/>
    <w:rsid w:val="00565DDB"/>
    <w:rsid w:val="00583634"/>
    <w:rsid w:val="005B45C5"/>
    <w:rsid w:val="005D4D06"/>
    <w:rsid w:val="005D6348"/>
    <w:rsid w:val="0063607B"/>
    <w:rsid w:val="00671DE3"/>
    <w:rsid w:val="006A08FD"/>
    <w:rsid w:val="006A0CE6"/>
    <w:rsid w:val="006C6408"/>
    <w:rsid w:val="0070126A"/>
    <w:rsid w:val="0075264D"/>
    <w:rsid w:val="00787018"/>
    <w:rsid w:val="007A51BA"/>
    <w:rsid w:val="007B2DC7"/>
    <w:rsid w:val="007E1395"/>
    <w:rsid w:val="00834C70"/>
    <w:rsid w:val="00842816"/>
    <w:rsid w:val="00845E19"/>
    <w:rsid w:val="00872680"/>
    <w:rsid w:val="00883756"/>
    <w:rsid w:val="008C6FFC"/>
    <w:rsid w:val="008E68D0"/>
    <w:rsid w:val="00937737"/>
    <w:rsid w:val="009D2FAF"/>
    <w:rsid w:val="00A17728"/>
    <w:rsid w:val="00A3605C"/>
    <w:rsid w:val="00A528BD"/>
    <w:rsid w:val="00A63636"/>
    <w:rsid w:val="00AE4344"/>
    <w:rsid w:val="00B30993"/>
    <w:rsid w:val="00B5157A"/>
    <w:rsid w:val="00B83714"/>
    <w:rsid w:val="00BD7B1F"/>
    <w:rsid w:val="00BE5582"/>
    <w:rsid w:val="00C34305"/>
    <w:rsid w:val="00C76CE0"/>
    <w:rsid w:val="00CB527C"/>
    <w:rsid w:val="00CC4CC8"/>
    <w:rsid w:val="00CF3F3E"/>
    <w:rsid w:val="00D17088"/>
    <w:rsid w:val="00D34668"/>
    <w:rsid w:val="00D43803"/>
    <w:rsid w:val="00D7389C"/>
    <w:rsid w:val="00E20928"/>
    <w:rsid w:val="00E37C29"/>
    <w:rsid w:val="00E40E49"/>
    <w:rsid w:val="00E6627C"/>
    <w:rsid w:val="00E94058"/>
    <w:rsid w:val="00ED1AF6"/>
    <w:rsid w:val="00ED3CB9"/>
    <w:rsid w:val="00EF2B4B"/>
    <w:rsid w:val="00F7522C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323CEC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323CEC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23CEC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323CEC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subject/>
  <dc:creator>Erneker</dc:creator>
  <cp:keywords/>
  <cp:lastModifiedBy>Ing. Jiří Dušek, Ph.D.</cp:lastModifiedBy>
  <cp:revision>6</cp:revision>
  <cp:lastPrinted>2008-09-11T20:21:00Z</cp:lastPrinted>
  <dcterms:created xsi:type="dcterms:W3CDTF">2014-05-07T04:12:00Z</dcterms:created>
  <dcterms:modified xsi:type="dcterms:W3CDTF">2014-05-09T06:40:00Z</dcterms:modified>
</cp:coreProperties>
</file>